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D2EA9B" w14:textId="0E4E2365" w:rsidR="008B479E" w:rsidRPr="00E06265" w:rsidRDefault="008B479E" w:rsidP="008B479E">
      <w:pPr>
        <w:pStyle w:val="paragraph"/>
        <w:spacing w:before="0" w:beforeAutospacing="0" w:after="0" w:afterAutospacing="0"/>
        <w:textAlignment w:val="baseline"/>
        <w:rPr>
          <w:b/>
          <w:bCs/>
          <w:color w:val="C00000"/>
          <w:sz w:val="32"/>
          <w:szCs w:val="32"/>
        </w:rPr>
      </w:pPr>
      <w:r w:rsidRPr="00E06265">
        <w:rPr>
          <w:b/>
          <w:bCs/>
          <w:color w:val="C00000"/>
          <w:sz w:val="32"/>
          <w:szCs w:val="32"/>
        </w:rPr>
        <w:t xml:space="preserve">Social Behavior Change/Community Engagement and Risk Communication </w:t>
      </w:r>
      <w:r w:rsidR="003A04C6">
        <w:rPr>
          <w:b/>
          <w:bCs/>
          <w:color w:val="C00000"/>
          <w:sz w:val="32"/>
          <w:szCs w:val="32"/>
        </w:rPr>
        <w:t>Operational Checklist</w:t>
      </w:r>
      <w:r w:rsidR="00415160" w:rsidRPr="00E06265">
        <w:rPr>
          <w:b/>
          <w:bCs/>
          <w:color w:val="C00000"/>
          <w:sz w:val="32"/>
          <w:szCs w:val="32"/>
        </w:rPr>
        <w:t xml:space="preserve"> </w:t>
      </w:r>
      <w:r w:rsidR="00F371CE">
        <w:rPr>
          <w:b/>
          <w:bCs/>
          <w:color w:val="C00000"/>
          <w:sz w:val="32"/>
          <w:szCs w:val="32"/>
        </w:rPr>
        <w:t>in Outbreaks</w:t>
      </w:r>
    </w:p>
    <w:p w14:paraId="393F0338" w14:textId="49B82A54" w:rsidR="00415160" w:rsidRPr="00E06265" w:rsidRDefault="00415160" w:rsidP="005E0AAB">
      <w:pPr>
        <w:pStyle w:val="paragraph"/>
        <w:spacing w:before="0" w:beforeAutospacing="0" w:after="0" w:afterAutospacing="0"/>
        <w:textAlignment w:val="baseline"/>
        <w:rPr>
          <w:rFonts w:eastAsiaTheme="majorEastAsia"/>
          <w:b/>
          <w:caps/>
          <w:color w:val="C2113A"/>
        </w:rPr>
      </w:pPr>
    </w:p>
    <w:p w14:paraId="68316320" w14:textId="063DB631" w:rsidR="00415160" w:rsidRPr="00E77969" w:rsidRDefault="00415160" w:rsidP="0041516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Human Resources/Staffing/Budgeting</w:t>
      </w:r>
    </w:p>
    <w:p w14:paraId="50FBCBA9" w14:textId="77777777" w:rsidR="00415160" w:rsidRPr="00E77969" w:rsidRDefault="00415160" w:rsidP="0041516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223BBD3F" w14:textId="24274D83" w:rsidR="003A04C6" w:rsidRPr="00E77969" w:rsidRDefault="00F371CE" w:rsidP="00BF726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Identify</w:t>
      </w:r>
      <w:r w:rsidR="007C146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0E51A6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a </w:t>
      </w:r>
      <w:r w:rsidR="003A04C6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s</w:t>
      </w:r>
      <w:r w:rsidR="00C56362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enior</w:t>
      </w:r>
      <w:r w:rsidR="000E51A6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-level</w:t>
      </w:r>
      <w:r w:rsidR="00C56362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AA3123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expert</w:t>
      </w:r>
      <w:r w:rsidR="00C56362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in</w:t>
      </w:r>
      <w:r w:rsidR="00AD3C93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0E51A6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social behavior change/</w:t>
      </w:r>
      <w:r w:rsidR="00E15E94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risk communication and community engagement</w:t>
      </w:r>
      <w:r w:rsidR="001921AB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0E51A6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in outbreaks </w:t>
      </w:r>
      <w:r w:rsidR="0036072D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to</w: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36072D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support</w:t>
      </w:r>
      <w:r w:rsidR="007150F4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design and implementation of</w:t>
      </w:r>
      <w:r w:rsidR="003A04C6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0E51A6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your </w:t>
      </w:r>
      <w:r w:rsidR="003A04C6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health promotion and community engagement programming</w:t>
      </w:r>
      <w:r w:rsidR="009316E2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137CDC97" w14:textId="77777777" w:rsidR="007C146A" w:rsidRPr="00E77969" w:rsidRDefault="007C146A" w:rsidP="00BF7265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noProof/>
          <w:color w:val="000000" w:themeColor="text1"/>
        </w:rPr>
        <w:drawing>
          <wp:inline distT="0" distB="0" distL="0" distR="0" wp14:anchorId="38B7A906" wp14:editId="78DC1AC0">
            <wp:extent cx="163830" cy="163830"/>
            <wp:effectExtent l="0" t="0" r="1270" b="1270"/>
            <wp:docPr id="4" name="Picture 4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Completed</w:t>
      </w:r>
    </w:p>
    <w:p w14:paraId="38274846" w14:textId="77777777" w:rsidR="007C146A" w:rsidRPr="00E77969" w:rsidRDefault="007C146A" w:rsidP="00BF7265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noProof/>
          <w:color w:val="000000" w:themeColor="text1"/>
        </w:rPr>
        <w:drawing>
          <wp:inline distT="0" distB="0" distL="0" distR="0" wp14:anchorId="2EFB3435" wp14:editId="760EA3DA">
            <wp:extent cx="163830" cy="163830"/>
            <wp:effectExtent l="0" t="0" r="1270" b="1270"/>
            <wp:docPr id="5" name="Picture 5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In Progress</w:t>
      </w:r>
    </w:p>
    <w:p w14:paraId="560C80D7" w14:textId="77777777" w:rsidR="007C146A" w:rsidRPr="00E77969" w:rsidRDefault="007C146A" w:rsidP="00BF7265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noProof/>
          <w:color w:val="000000" w:themeColor="text1"/>
        </w:rPr>
        <w:drawing>
          <wp:inline distT="0" distB="0" distL="0" distR="0" wp14:anchorId="2AB0D0CB" wp14:editId="5C46B31E">
            <wp:extent cx="163830" cy="163830"/>
            <wp:effectExtent l="0" t="0" r="1270" b="1270"/>
            <wp:docPr id="6" name="Picture 6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Not started</w:t>
      </w:r>
    </w:p>
    <w:p w14:paraId="05EE7640" w14:textId="572E4E1C" w:rsidR="001921AB" w:rsidRPr="00E77969" w:rsidRDefault="001921AB" w:rsidP="003A04C6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5B248C6E" w14:textId="35607D90" w:rsidR="007C146A" w:rsidRPr="00E77969" w:rsidRDefault="00F371CE" w:rsidP="00BF726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Identify</w:t>
      </w:r>
      <w:r w:rsidR="007C146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p</w:t>
      </w:r>
      <w:r w:rsidR="00AA3123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artnerships with local NGOs </w:t>
      </w:r>
      <w:r w:rsidR="0036072D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that have </w:t>
      </w:r>
      <w:r w:rsidR="00151C9D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staff/</w:t>
      </w:r>
      <w:r w:rsidR="0036072D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social mobilizers</w:t>
      </w:r>
      <w:r w:rsidR="00AA3123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AA3123" w:rsidRPr="00E7796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  <w:u w:val="single"/>
        </w:rPr>
        <w:t>who speak a range of languages/dialects</w:t>
      </w:r>
      <w:r w:rsidR="00AA3123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080102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in the country</w:t>
      </w:r>
      <w:r w:rsidR="00AA3123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="00D246C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which</w:t>
      </w:r>
      <w:r w:rsidR="00AA3123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can be leveraged for</w:t>
      </w:r>
      <w:r w:rsidR="00151C9D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participatory community engagement and translating messaging and materials</w:t>
      </w:r>
      <w:r w:rsidR="00AA3123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7C146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br/>
      </w:r>
      <w:r w:rsidR="007C146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="007C146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="007C146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="007C146A"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1EE6A314" wp14:editId="110AE7B9">
            <wp:extent cx="163830" cy="163830"/>
            <wp:effectExtent l="0" t="0" r="1270" b="1270"/>
            <wp:docPr id="1" name="Picture 1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146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="007C146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Completed</w:t>
      </w:r>
    </w:p>
    <w:p w14:paraId="242C2E48" w14:textId="77777777" w:rsidR="007C146A" w:rsidRPr="00E77969" w:rsidRDefault="007C146A" w:rsidP="00BF7265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6A68532F" wp14:editId="3F4C2E02">
            <wp:extent cx="163830" cy="163830"/>
            <wp:effectExtent l="0" t="0" r="1270" b="1270"/>
            <wp:docPr id="2" name="Picture 2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In Progress</w:t>
      </w:r>
    </w:p>
    <w:p w14:paraId="1D54EF25" w14:textId="6110D004" w:rsidR="00867442" w:rsidRPr="00E77969" w:rsidRDefault="007C146A" w:rsidP="00BF7265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688DC6D6" wp14:editId="2211DDDB">
            <wp:extent cx="163830" cy="163830"/>
            <wp:effectExtent l="0" t="0" r="1270" b="1270"/>
            <wp:docPr id="3" name="Picture 3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Not started</w:t>
      </w:r>
    </w:p>
    <w:p w14:paraId="5D0914AD" w14:textId="406B07EA" w:rsidR="00BF7265" w:rsidRPr="00E77969" w:rsidRDefault="00BF7265" w:rsidP="007C146A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09F1CA01" w14:textId="523609E1" w:rsidR="00415160" w:rsidRPr="00E77969" w:rsidRDefault="00F371CE" w:rsidP="00BF726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Identify</w:t>
      </w:r>
      <w:r w:rsidR="007C146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b</w:t>
      </w:r>
      <w:r w:rsidR="00AC1407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udgeting</w:t>
      </w:r>
      <w:r w:rsidR="00BF7265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/</w:t>
      </w:r>
      <w:r w:rsidR="007C146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financing</w: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options</w:t>
      </w:r>
      <w:r w:rsidR="007C146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AC1407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to financially</w:t>
      </w:r>
      <w:r w:rsidR="00DF6865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1921AB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support </w:t>
      </w:r>
      <w:r w:rsidR="007150F4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risk communication and/or </w:t>
      </w:r>
      <w:r w:rsidR="00EF5775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community engagement</w:t>
      </w:r>
      <w:r w:rsidR="001921AB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trainings, </w:t>
      </w:r>
      <w:r w:rsidR="00DF6865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activities</w: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="000429B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F56172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and staff </w:t>
      </w:r>
      <w:r w:rsidR="00EF5775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to respond to outbreak</w:t>
      </w:r>
      <w:r w:rsidR="00BF7265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s</w:t>
      </w:r>
      <w:r w:rsidR="003A04C6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32CC3320" w14:textId="77777777" w:rsidR="007C146A" w:rsidRPr="00E77969" w:rsidRDefault="007C146A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2164DAB4" wp14:editId="3526EC94">
            <wp:extent cx="163830" cy="163830"/>
            <wp:effectExtent l="0" t="0" r="1270" b="1270"/>
            <wp:docPr id="7" name="Picture 7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Completed</w:t>
      </w:r>
    </w:p>
    <w:p w14:paraId="5ED212D6" w14:textId="77777777" w:rsidR="007C146A" w:rsidRPr="00E77969" w:rsidRDefault="007C146A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314EC4A8" wp14:editId="35DB212C">
            <wp:extent cx="163830" cy="163830"/>
            <wp:effectExtent l="0" t="0" r="1270" b="1270"/>
            <wp:docPr id="8" name="Picture 8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In Progress</w:t>
      </w:r>
    </w:p>
    <w:p w14:paraId="0D312E5C" w14:textId="05B6ACAA" w:rsidR="007C146A" w:rsidRPr="00E77969" w:rsidRDefault="007C146A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32945B0B" wp14:editId="00758878">
            <wp:extent cx="163830" cy="163830"/>
            <wp:effectExtent l="0" t="0" r="1270" b="1270"/>
            <wp:docPr id="9" name="Picture 9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Not started</w:t>
      </w:r>
    </w:p>
    <w:p w14:paraId="020373FB" w14:textId="26BF6991" w:rsidR="001921AB" w:rsidRPr="00E77969" w:rsidRDefault="001921AB" w:rsidP="000429BA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141A1DBF" w14:textId="049333CE" w:rsidR="008C76DB" w:rsidRPr="00E77969" w:rsidRDefault="00F371CE" w:rsidP="008C76DB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Include t</w:t>
      </w:r>
      <w:r w:rsidR="00D246C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raining modules on risk </w:t>
      </w:r>
      <w:r w:rsidR="007C146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communication</w:t>
      </w:r>
      <w:r w:rsidR="00406B3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and</w:t>
      </w:r>
      <w:r w:rsidR="007C146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D246C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community engagement</w:t>
      </w:r>
      <w:r w:rsidR="000E51A6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7C146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in </w:t>
      </w:r>
      <w:r w:rsidR="00406B3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staff</w:t>
      </w:r>
      <w:r w:rsidR="007C146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training</w:t>
      </w:r>
      <w:r w:rsidR="00406B3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s</w: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/orientations for outbreak preparedness and response</w:t>
      </w:r>
      <w:r w:rsidR="008C76DB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, with emphasis on strengthening competencies in </w:t>
      </w:r>
      <w:r w:rsidR="008C76DB" w:rsidRPr="00E7796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participatory</w:t>
      </w:r>
      <w:r w:rsidR="008C76DB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engagement, building trust, and adapting approaches and messaging to social and cultural contexts.</w:t>
      </w:r>
    </w:p>
    <w:p w14:paraId="3A605DB1" w14:textId="77777777" w:rsidR="008C76DB" w:rsidRPr="00E77969" w:rsidRDefault="008C76DB" w:rsidP="008C76D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0EEB9364" wp14:editId="7E821F91">
            <wp:extent cx="163830" cy="163830"/>
            <wp:effectExtent l="0" t="0" r="1270" b="1270"/>
            <wp:docPr id="91" name="Picture 91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Completed</w:t>
      </w:r>
    </w:p>
    <w:p w14:paraId="1DF7258C" w14:textId="77777777" w:rsidR="008C76DB" w:rsidRPr="00E77969" w:rsidRDefault="008C76DB" w:rsidP="008C76D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6101FF60" wp14:editId="24AEEFE7">
            <wp:extent cx="163830" cy="163830"/>
            <wp:effectExtent l="0" t="0" r="1270" b="1270"/>
            <wp:docPr id="92" name="Picture 92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In Progress</w:t>
      </w:r>
    </w:p>
    <w:p w14:paraId="2D6821F6" w14:textId="77777777" w:rsidR="008C76DB" w:rsidRPr="00E77969" w:rsidRDefault="008C76DB" w:rsidP="008C76D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66362537" wp14:editId="463EA6F1">
            <wp:extent cx="163830" cy="163830"/>
            <wp:effectExtent l="0" t="0" r="1270" b="1270"/>
            <wp:docPr id="93" name="Picture 93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Not started</w:t>
      </w:r>
    </w:p>
    <w:p w14:paraId="5E2E645D" w14:textId="77777777" w:rsidR="008C76DB" w:rsidRPr="00E77969" w:rsidRDefault="008C76DB" w:rsidP="008C76DB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4F9F9869" w14:textId="78907B19" w:rsidR="008C76DB" w:rsidRPr="00E77969" w:rsidRDefault="008C76DB" w:rsidP="008C76DB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Train staff in risk communication and community engagement </w:t>
      </w:r>
      <w:r w:rsidR="000E51A6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in outbreak </w: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competencies (see above).</w:t>
      </w:r>
    </w:p>
    <w:p w14:paraId="4EAB44A7" w14:textId="77777777" w:rsidR="007C146A" w:rsidRPr="00E77969" w:rsidRDefault="007C146A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3F786ED8" wp14:editId="0A413641">
            <wp:extent cx="163830" cy="163830"/>
            <wp:effectExtent l="0" t="0" r="1270" b="1270"/>
            <wp:docPr id="13" name="Picture 13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Completed</w:t>
      </w:r>
    </w:p>
    <w:p w14:paraId="1B75A7C4" w14:textId="77777777" w:rsidR="007C146A" w:rsidRPr="00E77969" w:rsidRDefault="007C146A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02CB10AB" wp14:editId="434B1450">
            <wp:extent cx="163830" cy="163830"/>
            <wp:effectExtent l="0" t="0" r="1270" b="1270"/>
            <wp:docPr id="14" name="Picture 14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In Progress</w:t>
      </w:r>
    </w:p>
    <w:p w14:paraId="0BB1CFAA" w14:textId="77777777" w:rsidR="007C146A" w:rsidRPr="00E77969" w:rsidRDefault="007C146A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325710A4" wp14:editId="51262A4F">
            <wp:extent cx="163830" cy="163830"/>
            <wp:effectExtent l="0" t="0" r="1270" b="1270"/>
            <wp:docPr id="15" name="Picture 15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Not started</w:t>
      </w:r>
    </w:p>
    <w:p w14:paraId="098079F7" w14:textId="77777777" w:rsidR="000E51A6" w:rsidRPr="00E77969" w:rsidRDefault="000E51A6" w:rsidP="0041516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2BF88D46" w14:textId="5E45FB02" w:rsidR="00415160" w:rsidRPr="00E77969" w:rsidRDefault="00415160" w:rsidP="0041516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Coordination</w:t>
      </w:r>
    </w:p>
    <w:p w14:paraId="14F62A9E" w14:textId="77777777" w:rsidR="00415160" w:rsidRPr="00E77969" w:rsidRDefault="00415160" w:rsidP="00415160">
      <w:pPr>
        <w:spacing w:after="0" w:line="240" w:lineRule="auto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14:paraId="28BA5B58" w14:textId="0053BF59" w:rsidR="00BF7265" w:rsidRPr="00E77969" w:rsidRDefault="00BF7265" w:rsidP="00BF726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Lead/participate in a mapping of </w:t>
      </w:r>
      <w:r w:rsidR="00D515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health promotion</w: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and community engagement competencies in-country</w:t>
      </w:r>
      <w:r w:rsidR="000E51A6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among </w:t>
      </w:r>
      <w:r w:rsidR="00D515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humanitarian response</w:t>
      </w:r>
      <w:r w:rsidR="000E51A6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sectors (e.g., WASH, nutrition, child protection)</w: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to </w: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 xml:space="preserve">determine strengths, weaknesses, gaps and how to collaborate.   </w: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br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06E437AA" wp14:editId="7C3830B2">
            <wp:extent cx="163830" cy="163830"/>
            <wp:effectExtent l="0" t="0" r="1270" b="1270"/>
            <wp:docPr id="82" name="Picture 82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Completed</w:t>
      </w:r>
    </w:p>
    <w:p w14:paraId="104EFE36" w14:textId="77777777" w:rsidR="00BF7265" w:rsidRPr="00E77969" w:rsidRDefault="00BF7265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12B128DC" wp14:editId="31792DB4">
            <wp:extent cx="163830" cy="163830"/>
            <wp:effectExtent l="0" t="0" r="1270" b="1270"/>
            <wp:docPr id="83" name="Picture 83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In Progress</w:t>
      </w:r>
    </w:p>
    <w:p w14:paraId="417B1CC8" w14:textId="77777777" w:rsidR="00BF7265" w:rsidRPr="00E77969" w:rsidRDefault="00BF7265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10DB2B8F" wp14:editId="4322C645">
            <wp:extent cx="163830" cy="163830"/>
            <wp:effectExtent l="0" t="0" r="1270" b="1270"/>
            <wp:docPr id="84" name="Picture 84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Not started</w:t>
      </w:r>
    </w:p>
    <w:p w14:paraId="2B0C0338" w14:textId="77777777" w:rsidR="00BF7265" w:rsidRPr="00E77969" w:rsidRDefault="00BF7265" w:rsidP="00BF7265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39EEE2DD" w14:textId="52CED03F" w:rsidR="00747ECA" w:rsidRPr="00E77969" w:rsidRDefault="00F371CE" w:rsidP="00BF726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Identify</w:t>
      </w:r>
      <w:r w:rsidR="00406B3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a</w:t>
      </w:r>
      <w:r w:rsidR="008C4560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A5724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country-level </w:t>
      </w:r>
      <w:r w:rsidR="00181856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focal person</w:t>
      </w:r>
      <w:r w:rsidR="00796450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(s)</w:t>
      </w:r>
      <w:r w:rsidR="00181856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C86804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to</w:t>
      </w:r>
      <w:r w:rsidR="00181856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participate in </w:t>
      </w:r>
      <w:r w:rsidR="0053475C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national and local</w:t>
      </w:r>
      <w:r w:rsidR="00406B3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-</w:t>
      </w:r>
      <w:r w:rsidR="0053475C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level </w:t>
      </w:r>
      <w:r w:rsidR="00181856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coordination mechanisms</w:t>
      </w:r>
      <w:r w:rsidR="000E51A6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D246C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to ensure</w:t>
      </w:r>
      <w:r w:rsidR="00181856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CB67D4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messages and </w:t>
      </w:r>
      <w:r w:rsidR="00D246C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community-level </w:t>
      </w:r>
      <w:r w:rsidR="00CB67D4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activities</w:t>
      </w:r>
      <w:r w:rsidR="0036072D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are coordinated with others on the ground</w:t>
      </w:r>
      <w:r w:rsidR="000E51A6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during </w:t>
      </w:r>
      <w:r w:rsidR="00D515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an</w:t>
      </w:r>
      <w:r w:rsidR="000E51A6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outbreak</w:t>
      </w:r>
      <w:r w:rsidR="00D515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(e.g., risk communication and community engagement [RCCE] pillar or health cluster)</w:t>
      </w:r>
      <w:r w:rsidR="0036072D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60D854A9" w14:textId="77777777" w:rsidR="00406B3A" w:rsidRPr="00E77969" w:rsidRDefault="00406B3A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128E687B" wp14:editId="7C4AFA57">
            <wp:extent cx="163830" cy="163830"/>
            <wp:effectExtent l="0" t="0" r="1270" b="1270"/>
            <wp:docPr id="16" name="Picture 16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Completed</w:t>
      </w:r>
    </w:p>
    <w:p w14:paraId="6634C623" w14:textId="77777777" w:rsidR="00406B3A" w:rsidRPr="00E77969" w:rsidRDefault="00406B3A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6372DCA1" wp14:editId="48870499">
            <wp:extent cx="163830" cy="163830"/>
            <wp:effectExtent l="0" t="0" r="1270" b="1270"/>
            <wp:docPr id="17" name="Picture 17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In Progress</w:t>
      </w:r>
    </w:p>
    <w:p w14:paraId="48E6FF2E" w14:textId="3A1B85A4" w:rsidR="00406B3A" w:rsidRPr="00E77969" w:rsidRDefault="00406B3A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7EC841F0" wp14:editId="639684A7">
            <wp:extent cx="163830" cy="163830"/>
            <wp:effectExtent l="0" t="0" r="1270" b="1270"/>
            <wp:docPr id="18" name="Picture 18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Not started</w:t>
      </w:r>
    </w:p>
    <w:p w14:paraId="1FE3D404" w14:textId="55FFDF0C" w:rsidR="00406B3A" w:rsidRPr="00E77969" w:rsidRDefault="00747ECA" w:rsidP="00080102">
      <w:pPr>
        <w:pStyle w:val="ListParagraph"/>
        <w:numPr>
          <w:ilvl w:val="0"/>
          <w:numId w:val="28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If such a coordination mechanism does not exist in your country, </w:t>
      </w:r>
      <w:r w:rsidR="0036072D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identify</w:t>
      </w:r>
      <w:r w:rsidR="00406B3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36072D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an </w:t>
      </w:r>
      <w:r w:rsidR="00632E5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existing coordination structure </w:t>
      </w:r>
      <w:r w:rsidR="008C76DB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to</w:t>
      </w:r>
      <w:r w:rsidR="00632E5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leverag</w:t>
      </w:r>
      <w:r w:rsidR="00D246C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e</w: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D246C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to </w:t>
      </w:r>
      <w:r w:rsidR="00794B01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coordinate</w:t>
      </w:r>
      <w:r w:rsidR="00D246C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messaging and community engagement </w:t>
      </w:r>
      <w:r w:rsidR="00C74137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with other </w:t>
      </w:r>
      <w:r w:rsidR="00C86804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NGOs </w:t>
      </w:r>
      <w:r w:rsidR="00C74137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and the Ministry</w:t>
      </w:r>
      <w:r w:rsidR="007B06D0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of Health</w:t>
      </w:r>
      <w:r w:rsidR="00080102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(MOH)</w:t>
      </w:r>
      <w:r w:rsidR="00632E5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02496610" w14:textId="77777777" w:rsidR="00406B3A" w:rsidRPr="00E77969" w:rsidRDefault="00406B3A" w:rsidP="0008010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2710306F" wp14:editId="331ED95B">
            <wp:extent cx="163830" cy="163830"/>
            <wp:effectExtent l="0" t="0" r="1270" b="1270"/>
            <wp:docPr id="19" name="Picture 19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Completed</w:t>
      </w:r>
    </w:p>
    <w:p w14:paraId="54DD27A9" w14:textId="77777777" w:rsidR="00406B3A" w:rsidRPr="00E77969" w:rsidRDefault="00406B3A" w:rsidP="0008010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41855964" wp14:editId="33C3294C">
            <wp:extent cx="163830" cy="163830"/>
            <wp:effectExtent l="0" t="0" r="1270" b="1270"/>
            <wp:docPr id="20" name="Picture 20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In Progress</w:t>
      </w:r>
    </w:p>
    <w:p w14:paraId="434772E9" w14:textId="77777777" w:rsidR="00406B3A" w:rsidRPr="00E77969" w:rsidRDefault="00406B3A" w:rsidP="0008010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61140586" wp14:editId="5824D95E">
            <wp:extent cx="163830" cy="163830"/>
            <wp:effectExtent l="0" t="0" r="1270" b="1270"/>
            <wp:docPr id="21" name="Picture 21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Not started</w:t>
      </w:r>
    </w:p>
    <w:p w14:paraId="7CA07D86" w14:textId="259C1CF7" w:rsidR="00C74137" w:rsidRPr="00E77969" w:rsidRDefault="00C74137" w:rsidP="00406B3A">
      <w:pPr>
        <w:pStyle w:val="ListParagraph"/>
        <w:spacing w:after="0" w:line="240" w:lineRule="auto"/>
        <w:ind w:left="144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68428E99" w14:textId="4879E69D" w:rsidR="00406B3A" w:rsidRPr="00E77969" w:rsidRDefault="0036072D" w:rsidP="00BF726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Maintain a contact list/mapping of</w:t>
      </w:r>
      <w:r w:rsidR="009E6C44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community influencers</w:t>
      </w:r>
      <w:r w:rsidR="00406B3A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—e</w:t>
      </w:r>
      <w:r w:rsidR="009E6C44" w:rsidRPr="00E779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.g., community leaders, religious leaders, health workers, traditional healers, alternative medicine providers</w:t>
      </w:r>
      <w:r w:rsidR="00406B3A" w:rsidRPr="00E779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—that can be leveraged to support community engagement and community mitigation</w:t>
      </w:r>
      <w:r w:rsidR="000E51A6" w:rsidRPr="00E779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an outbreak</w:t>
      </w:r>
      <w:r w:rsidR="00406B3A" w:rsidRPr="00E779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406B3A" w:rsidRPr="00E779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406B3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="00406B3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="00406B3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="00406B3A"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7A7C8652" wp14:editId="1639ED6E">
            <wp:extent cx="163830" cy="163830"/>
            <wp:effectExtent l="0" t="0" r="1270" b="1270"/>
            <wp:docPr id="25" name="Picture 25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B3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="00406B3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Completed</w:t>
      </w:r>
    </w:p>
    <w:p w14:paraId="5C6583B5" w14:textId="77777777" w:rsidR="00406B3A" w:rsidRPr="00E77969" w:rsidRDefault="00406B3A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47564F54" wp14:editId="552E3676">
            <wp:extent cx="163830" cy="163830"/>
            <wp:effectExtent l="0" t="0" r="1270" b="1270"/>
            <wp:docPr id="26" name="Picture 26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In Progress</w:t>
      </w:r>
    </w:p>
    <w:p w14:paraId="6DD508BF" w14:textId="705618FD" w:rsidR="00632E5E" w:rsidRPr="00E77969" w:rsidRDefault="00406B3A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68EC2AC0" wp14:editId="4730F871">
            <wp:extent cx="163830" cy="163830"/>
            <wp:effectExtent l="0" t="0" r="1270" b="1270"/>
            <wp:docPr id="27" name="Picture 27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Not started</w:t>
      </w:r>
    </w:p>
    <w:p w14:paraId="20BD88B7" w14:textId="77777777" w:rsidR="00632E5E" w:rsidRPr="00E77969" w:rsidRDefault="00632E5E" w:rsidP="00632E5E">
      <w:pPr>
        <w:pStyle w:val="ListParagrap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14:paraId="55C30ABA" w14:textId="7BD54653" w:rsidR="00406B3A" w:rsidRPr="00E77969" w:rsidRDefault="0036072D" w:rsidP="00BF726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Maintain a contact list/mapping of</w:t>
      </w:r>
      <w:r w:rsidR="00632E5E" w:rsidRPr="00E779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6C44" w:rsidRPr="00E779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networks</w:t>
      </w:r>
      <w:r w:rsidR="00406B3A" w:rsidRPr="00E779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—e</w:t>
      </w:r>
      <w:r w:rsidR="009E6C44" w:rsidRPr="00E779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.g., women’s groups, community health volunteers, youth associations, religious groups, unions, and social mobilizers</w:t>
      </w:r>
      <w:r w:rsidR="00406B3A" w:rsidRPr="00E779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—t</w:t>
      </w:r>
      <w:r w:rsidR="009E6C44" w:rsidRPr="00E779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hat can </w:t>
      </w:r>
      <w:r w:rsidR="00406B3A" w:rsidRPr="00E779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support</w:t>
      </w:r>
      <w:r w:rsidR="009E6C44" w:rsidRPr="00E779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community engagement</w:t>
      </w:r>
      <w:r w:rsidR="00406B3A" w:rsidRPr="00E779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and community mitigation</w:t>
      </w:r>
      <w:r w:rsidR="000E51A6" w:rsidRPr="00E779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of an outbreak</w:t>
      </w:r>
      <w:r w:rsidR="00406B3A" w:rsidRPr="00E779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including names and contact information.</w:t>
      </w:r>
      <w:r w:rsidR="00406B3A" w:rsidRPr="00E7796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/>
      </w:r>
      <w:r w:rsidR="00406B3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="00406B3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="00406B3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="00406B3A"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1A36B2CB" wp14:editId="3F75CDF1">
            <wp:extent cx="163830" cy="163830"/>
            <wp:effectExtent l="0" t="0" r="1270" b="1270"/>
            <wp:docPr id="28" name="Picture 28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B3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="00406B3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Completed</w:t>
      </w:r>
    </w:p>
    <w:p w14:paraId="367F6F6B" w14:textId="77777777" w:rsidR="00406B3A" w:rsidRPr="00E77969" w:rsidRDefault="00406B3A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256A793C" wp14:editId="00B9AEBE">
            <wp:extent cx="163830" cy="163830"/>
            <wp:effectExtent l="0" t="0" r="1270" b="1270"/>
            <wp:docPr id="29" name="Picture 29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In Progress</w:t>
      </w:r>
    </w:p>
    <w:p w14:paraId="4BD34529" w14:textId="1A453F67" w:rsidR="004E7B60" w:rsidRPr="00E77969" w:rsidRDefault="00406B3A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6E716E7C" wp14:editId="10A8857C">
            <wp:extent cx="163830" cy="163830"/>
            <wp:effectExtent l="0" t="0" r="1270" b="1270"/>
            <wp:docPr id="30" name="Picture 30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Not started</w:t>
      </w:r>
    </w:p>
    <w:p w14:paraId="3EF78398" w14:textId="77777777" w:rsidR="004E7B60" w:rsidRPr="00E77969" w:rsidRDefault="004E7B60" w:rsidP="0041516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14:paraId="447DC99C" w14:textId="031104F3" w:rsidR="00415160" w:rsidRPr="00E77969" w:rsidRDefault="00415160" w:rsidP="00415160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Strategy and Implementation</w:t>
      </w:r>
      <w:r w:rsidRPr="00E779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</w:p>
    <w:p w14:paraId="183EBFC5" w14:textId="304EFF21" w:rsidR="00406B3A" w:rsidRPr="00E77969" w:rsidRDefault="00406B3A" w:rsidP="00BF726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Adopt </w:t>
      </w:r>
      <w:r w:rsidR="001E23D6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Standard Operating Procedures for conducting </w:t>
      </w:r>
      <w:r w:rsidR="00BF7265" w:rsidRPr="00E7796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participatory</w:t>
      </w:r>
      <w:r w:rsidR="00BF7265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4E7B60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community engagement</w:t>
      </w:r>
      <w:r w:rsidR="00D246C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, which include </w:t>
      </w:r>
      <w:r w:rsidR="00632E5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staff safety protocols, </w:t>
      </w:r>
      <w:r w:rsidR="00D246C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and which</w:t>
      </w:r>
      <w:r w:rsidR="00632E5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0A229B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can be adapted </w:t>
      </w:r>
      <w:r w:rsidR="001E23D6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for </w:t>
      </w:r>
      <w:r w:rsidR="00632E5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specific disease outbreaks.</w: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br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112C0381" wp14:editId="608F319F">
            <wp:extent cx="163830" cy="163830"/>
            <wp:effectExtent l="0" t="0" r="1270" b="1270"/>
            <wp:docPr id="31" name="Picture 31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Completed</w:t>
      </w:r>
    </w:p>
    <w:p w14:paraId="3A4FA93B" w14:textId="77777777" w:rsidR="00406B3A" w:rsidRPr="00E77969" w:rsidRDefault="00406B3A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706F7EB8" wp14:editId="005D5082">
            <wp:extent cx="163830" cy="163830"/>
            <wp:effectExtent l="0" t="0" r="1270" b="1270"/>
            <wp:docPr id="32" name="Picture 32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In Progress</w:t>
      </w:r>
    </w:p>
    <w:p w14:paraId="465D6EC3" w14:textId="622AEE4D" w:rsidR="001E23D6" w:rsidRPr="00E77969" w:rsidRDefault="00406B3A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16E641DA" wp14:editId="1A790BA3">
            <wp:extent cx="163830" cy="163830"/>
            <wp:effectExtent l="0" t="0" r="1270" b="1270"/>
            <wp:docPr id="33" name="Picture 33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Not started</w:t>
      </w:r>
      <w:r w:rsidR="001E23D6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br/>
      </w:r>
    </w:p>
    <w:p w14:paraId="7FCB3DBD" w14:textId="63CB65F4" w:rsidR="00406B3A" w:rsidRPr="00E77969" w:rsidRDefault="0036072D" w:rsidP="00BF726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Have an</w:t>
      </w:r>
      <w:r w:rsidR="00406B3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i</w:t>
      </w:r>
      <w:r w:rsidR="00D246C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nternal k</w:t>
      </w:r>
      <w:r w:rsidR="00632E5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nowledge management</w:t>
      </w:r>
      <w:r w:rsidR="0053475C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system (e.g., shared file drive)</w:t>
      </w:r>
      <w:r w:rsidR="00632E5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with</w:t>
      </w:r>
      <w:r w:rsidR="0053475C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4E7B60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risk communication and community engagement</w:t>
      </w:r>
      <w:r w:rsidR="0053475C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resources</w:t>
      </w:r>
      <w:r w:rsidR="00D246C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and </w:t>
      </w:r>
      <w:r w:rsidR="00151C9D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identify</w:t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a focal person to </w:t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continuously update.</w:t>
      </w:r>
      <w:r w:rsidR="00406B3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br/>
      </w:r>
      <w:r w:rsidR="00406B3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="00406B3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="00406B3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="00406B3A"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56D23A50" wp14:editId="5A13ED9F">
            <wp:extent cx="163830" cy="163830"/>
            <wp:effectExtent l="0" t="0" r="1270" b="1270"/>
            <wp:docPr id="34" name="Picture 34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6B3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="00406B3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Completed</w:t>
      </w:r>
    </w:p>
    <w:p w14:paraId="330C72CC" w14:textId="77777777" w:rsidR="00406B3A" w:rsidRPr="00E77969" w:rsidRDefault="00406B3A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498FCF71" wp14:editId="2D16045C">
            <wp:extent cx="163830" cy="163830"/>
            <wp:effectExtent l="0" t="0" r="1270" b="1270"/>
            <wp:docPr id="35" name="Picture 35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In Progress</w:t>
      </w:r>
    </w:p>
    <w:p w14:paraId="7F9CCEC0" w14:textId="4BD17AB0" w:rsidR="00406B3A" w:rsidRPr="00E77969" w:rsidRDefault="00406B3A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40B1FCE3" wp14:editId="073F648A">
            <wp:extent cx="163830" cy="163830"/>
            <wp:effectExtent l="0" t="0" r="1270" b="1270"/>
            <wp:docPr id="36" name="Picture 36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Not started</w:t>
      </w:r>
      <w:r w:rsidR="00080102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br/>
      </w:r>
    </w:p>
    <w:p w14:paraId="2EC35A0D" w14:textId="40DE0958" w:rsidR="001921AB" w:rsidRPr="00E77969" w:rsidRDefault="0036072D" w:rsidP="00BF726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Have</w:t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r</w:t>
      </w:r>
      <w:r w:rsidR="00632E5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isk communication and community engagement</w:t>
      </w:r>
      <w:r w:rsidR="001921AB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1E23D6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resources</w:t>
      </w:r>
      <w:r w:rsidR="001921AB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A5674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that can be </w:t>
      </w:r>
      <w:r w:rsidR="00796450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adapted</w:t>
      </w:r>
      <w:r w:rsidR="00A5674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191F90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for</w:t>
      </w:r>
      <w:r w:rsidR="00C53B1D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632E5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specific disease outbreaks</w:t>
      </w:r>
      <w:r w:rsidR="00B930A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="00191F90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930AA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such as</w:t>
      </w:r>
      <w:r w:rsidR="001921AB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:</w:t>
      </w:r>
    </w:p>
    <w:p w14:paraId="2C353C32" w14:textId="6E7C1A5A" w:rsidR="00A521FF" w:rsidRPr="00E77969" w:rsidRDefault="00B62890" w:rsidP="00080102">
      <w:pPr>
        <w:pStyle w:val="ListParagraph"/>
        <w:numPr>
          <w:ilvl w:val="0"/>
          <w:numId w:val="26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Rapid assessment</w:t>
      </w:r>
      <w:r w:rsidR="00C53B1D" w:rsidRPr="00E77969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 tools</w: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1E23D6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with consideration to </w:t>
      </w:r>
      <w:r w:rsidR="00643A3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knowledge, attitudes, perceived risks</w:t>
      </w:r>
      <w:r w:rsidR="001E23D6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/benefits</w:t>
      </w:r>
      <w:r w:rsidR="00643A3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, social norms, cultural/religious contexts, self-efficacy, structural factors, gender/power dynamics</w:t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796450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br/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="00A521FF"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172A3BA9" wp14:editId="4A3F77BE">
            <wp:extent cx="163830" cy="163830"/>
            <wp:effectExtent l="0" t="0" r="1270" b="1270"/>
            <wp:docPr id="37" name="Picture 37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Completed</w:t>
      </w:r>
    </w:p>
    <w:p w14:paraId="11531F96" w14:textId="77777777" w:rsidR="00A521FF" w:rsidRPr="00E77969" w:rsidRDefault="00A521FF" w:rsidP="0008010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7FE19A72" wp14:editId="0CEF133C">
            <wp:extent cx="163830" cy="163830"/>
            <wp:effectExtent l="0" t="0" r="1270" b="1270"/>
            <wp:docPr id="38" name="Picture 38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In Progress</w:t>
      </w:r>
    </w:p>
    <w:p w14:paraId="5F28EF03" w14:textId="63B932AB" w:rsidR="00643A3E" w:rsidRPr="00E77969" w:rsidRDefault="00A521FF" w:rsidP="0008010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4AC1962D" wp14:editId="7FAB0AB8">
            <wp:extent cx="163830" cy="163830"/>
            <wp:effectExtent l="0" t="0" r="1270" b="1270"/>
            <wp:docPr id="39" name="Picture 39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Not started</w:t>
      </w:r>
    </w:p>
    <w:p w14:paraId="489C52B4" w14:textId="2E0939B0" w:rsidR="00151C9D" w:rsidRPr="00E77969" w:rsidRDefault="00151C9D" w:rsidP="00151C9D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Messaging guidelines</w: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including </w:t>
      </w:r>
      <w:r w:rsidR="00D515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guidance on contextualizing messages to context, and a tool</w: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for pretesting messages. </w: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br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07DB0BB7" wp14:editId="795D313C">
            <wp:extent cx="163830" cy="163830"/>
            <wp:effectExtent l="0" t="0" r="1270" b="1270"/>
            <wp:docPr id="85" name="Picture 85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Completed</w:t>
      </w:r>
    </w:p>
    <w:p w14:paraId="301D9B82" w14:textId="77777777" w:rsidR="00151C9D" w:rsidRPr="00E77969" w:rsidRDefault="00151C9D" w:rsidP="00151C9D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0736CF20" wp14:editId="5CB4A9B5">
            <wp:extent cx="163830" cy="163830"/>
            <wp:effectExtent l="0" t="0" r="1270" b="1270"/>
            <wp:docPr id="86" name="Picture 86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In Progress</w:t>
      </w:r>
    </w:p>
    <w:p w14:paraId="7AE39514" w14:textId="77777777" w:rsidR="00151C9D" w:rsidRPr="00E77969" w:rsidRDefault="00151C9D" w:rsidP="00151C9D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19DF6F9B" wp14:editId="2BC94189">
            <wp:extent cx="163830" cy="163830"/>
            <wp:effectExtent l="0" t="0" r="1270" b="1270"/>
            <wp:docPr id="87" name="Picture 87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Not started</w:t>
      </w:r>
    </w:p>
    <w:p w14:paraId="059BA1B4" w14:textId="5548E2C6" w:rsidR="00A521FF" w:rsidRPr="00E77969" w:rsidRDefault="0053475C" w:rsidP="0008010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C</w:t>
      </w:r>
      <w:r w:rsidR="00294357" w:rsidRPr="00E77969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ommunity engagement</w:t>
      </w:r>
      <w:r w:rsidR="00A5724A" w:rsidRPr="00E77969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="00A521FF" w:rsidRPr="00E77969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standards</w:t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and approaches that emphasize </w:t>
      </w:r>
      <w:r w:rsidR="00A521FF" w:rsidRPr="00E77969">
        <w:rPr>
          <w:rFonts w:ascii="Times New Roman" w:eastAsia="Times New Roman" w:hAnsi="Times New Roman" w:cs="Times New Roman"/>
          <w:bCs/>
          <w:i/>
          <w:color w:val="000000" w:themeColor="text1"/>
          <w:sz w:val="24"/>
          <w:szCs w:val="24"/>
        </w:rPr>
        <w:t>participatory</w:t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engagement (e.g., UNCIEF C4D Quality Standards and Indicators for Community Engagement), designed specifically for outbreaks or can be adapted for outbreak</w:t>
      </w:r>
      <w:r w:rsidR="00151C9D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s</w:t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151C9D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NB: These should include considerations for remote engagement.</w:t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br/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="00A521FF"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44B4D875" wp14:editId="68E0D6AB">
            <wp:extent cx="163830" cy="163830"/>
            <wp:effectExtent l="0" t="0" r="1270" b="1270"/>
            <wp:docPr id="40" name="Picture 40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Completed</w:t>
      </w:r>
    </w:p>
    <w:p w14:paraId="3E97224D" w14:textId="77777777" w:rsidR="00A521FF" w:rsidRPr="00E77969" w:rsidRDefault="00A521FF" w:rsidP="0008010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149859FB" wp14:editId="33C0AF53">
            <wp:extent cx="163830" cy="163830"/>
            <wp:effectExtent l="0" t="0" r="1270" b="1270"/>
            <wp:docPr id="41" name="Picture 41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In Progress</w:t>
      </w:r>
    </w:p>
    <w:p w14:paraId="16971249" w14:textId="51B8EE1D" w:rsidR="00C53B1D" w:rsidRPr="00E77969" w:rsidRDefault="00A521FF" w:rsidP="0008010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0212E563" wp14:editId="29F6BF76">
            <wp:extent cx="163830" cy="163830"/>
            <wp:effectExtent l="0" t="0" r="1270" b="1270"/>
            <wp:docPr id="42" name="Picture 42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Not started</w:t>
      </w:r>
    </w:p>
    <w:p w14:paraId="42673445" w14:textId="2277B1BE" w:rsidR="00A521FF" w:rsidRPr="00E77969" w:rsidRDefault="00A5674A" w:rsidP="0008010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>Community feedback monitoring</w: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tools and guidance</w:t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designed specifically for outbreaks or can be adapted for outbreaks.</w:t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br/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="00A521FF"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26860FE5" wp14:editId="001C8383">
            <wp:extent cx="163830" cy="163830"/>
            <wp:effectExtent l="0" t="0" r="1270" b="1270"/>
            <wp:docPr id="43" name="Picture 43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Completed</w:t>
      </w:r>
    </w:p>
    <w:p w14:paraId="0C4D1941" w14:textId="77777777" w:rsidR="00A521FF" w:rsidRPr="00E77969" w:rsidRDefault="00A521FF" w:rsidP="0008010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60EDD85C" wp14:editId="1F921BDD">
            <wp:extent cx="163830" cy="163830"/>
            <wp:effectExtent l="0" t="0" r="1270" b="1270"/>
            <wp:docPr id="44" name="Picture 44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In Progress</w:t>
      </w:r>
    </w:p>
    <w:p w14:paraId="70F5A99D" w14:textId="35E2512E" w:rsidR="00A5674A" w:rsidRPr="00E77969" w:rsidRDefault="00A521FF" w:rsidP="0008010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4343B85D" wp14:editId="1804A1C7">
            <wp:extent cx="163830" cy="163830"/>
            <wp:effectExtent l="0" t="0" r="1270" b="1270"/>
            <wp:docPr id="45" name="Picture 45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Not started</w:t>
      </w:r>
    </w:p>
    <w:p w14:paraId="32AD35A5" w14:textId="32F6EEC7" w:rsidR="00A521FF" w:rsidRPr="00E77969" w:rsidRDefault="00643A3E" w:rsidP="0008010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/>
          <w:iCs/>
          <w:color w:val="000000" w:themeColor="text1"/>
          <w:sz w:val="24"/>
          <w:szCs w:val="24"/>
        </w:rPr>
        <w:t xml:space="preserve">Social media and mobile technology </w: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guidance</w:t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either designed specifically for outbreaks or can be adapted for outbreaks</w:t>
      </w:r>
      <w:r w:rsidR="00D515FB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br/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="00A521FF"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45BD3E41" wp14:editId="080A148A">
            <wp:extent cx="163830" cy="163830"/>
            <wp:effectExtent l="0" t="0" r="1270" b="1270"/>
            <wp:docPr id="46" name="Picture 46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="00A521FF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Completed</w:t>
      </w:r>
    </w:p>
    <w:p w14:paraId="39EFD8C1" w14:textId="77777777" w:rsidR="00A521FF" w:rsidRPr="00E77969" w:rsidRDefault="00A521FF" w:rsidP="0008010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05C2AC35" wp14:editId="185517F7">
            <wp:extent cx="163830" cy="163830"/>
            <wp:effectExtent l="0" t="0" r="1270" b="1270"/>
            <wp:docPr id="47" name="Picture 47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In Progress</w:t>
      </w:r>
    </w:p>
    <w:p w14:paraId="292691ED" w14:textId="7960F30D" w:rsidR="00643A3E" w:rsidRPr="00E77969" w:rsidRDefault="00A521FF" w:rsidP="0008010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138526BD" wp14:editId="762BE97D">
            <wp:extent cx="163830" cy="163830"/>
            <wp:effectExtent l="0" t="0" r="1270" b="1270"/>
            <wp:docPr id="48" name="Picture 48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Not started</w:t>
      </w:r>
    </w:p>
    <w:p w14:paraId="46B93EF8" w14:textId="39D13A75" w:rsidR="00643A3E" w:rsidRPr="00E77969" w:rsidRDefault="00643A3E" w:rsidP="00643A3E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5FB37E92" w14:textId="644D0494" w:rsidR="00643A3E" w:rsidRPr="00E77969" w:rsidRDefault="008C76DB" w:rsidP="00BF726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Adopt a c</w:t>
      </w:r>
      <w:r w:rsidR="00643A3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ommunity feedback </w:t>
      </w:r>
      <w:r w:rsidR="0053475C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mechanism</w:t>
      </w:r>
      <w:r w:rsidR="00CB67D4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643A3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that includes tracking rumors</w:t>
      </w:r>
      <w:r w:rsidR="00080102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/</w:t>
      </w:r>
      <w:r w:rsidR="00643A3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misinformation</w:t>
      </w:r>
      <w:r w:rsidR="00080102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, and a process for sharing data with other partners and the MOH</w:t>
      </w:r>
      <w:r w:rsidR="00632E5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>.</w:t>
      </w:r>
    </w:p>
    <w:p w14:paraId="6A53EE84" w14:textId="77777777" w:rsidR="00A521FF" w:rsidRPr="00E77969" w:rsidRDefault="00A521FF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0B25AF26" wp14:editId="3FBCFCDA">
            <wp:extent cx="163830" cy="163830"/>
            <wp:effectExtent l="0" t="0" r="1270" b="1270"/>
            <wp:docPr id="52" name="Picture 52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Completed</w:t>
      </w:r>
    </w:p>
    <w:p w14:paraId="30F22A60" w14:textId="77777777" w:rsidR="00A521FF" w:rsidRPr="00E77969" w:rsidRDefault="00A521FF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503D0BF0" wp14:editId="50FFE0BC">
            <wp:extent cx="163830" cy="163830"/>
            <wp:effectExtent l="0" t="0" r="1270" b="1270"/>
            <wp:docPr id="53" name="Picture 53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In Progress</w:t>
      </w:r>
    </w:p>
    <w:p w14:paraId="55507858" w14:textId="77777777" w:rsidR="00A521FF" w:rsidRPr="00E77969" w:rsidRDefault="00A521FF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035D7161" wp14:editId="32D34AFD">
            <wp:extent cx="163830" cy="163830"/>
            <wp:effectExtent l="0" t="0" r="1270" b="1270"/>
            <wp:docPr id="54" name="Picture 54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Not started</w:t>
      </w:r>
    </w:p>
    <w:p w14:paraId="7293641C" w14:textId="79B59FDE" w:rsidR="00F371CE" w:rsidRPr="00E77969" w:rsidRDefault="00F371CE" w:rsidP="00080102">
      <w:pPr>
        <w:pStyle w:val="ListParagraph"/>
        <w:numPr>
          <w:ilvl w:val="0"/>
          <w:numId w:val="2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Include a p</w:t>
      </w:r>
      <w:r w:rsidR="000A229B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rocess</w:t>
      </w:r>
      <w:r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E6C44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for </w:t>
      </w:r>
      <w:r w:rsidR="001E23D6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linking</w:t>
      </w:r>
      <w:r w:rsidR="00C86804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to</w:t>
      </w:r>
      <w:r w:rsidR="009E6C44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relevant services</w:t>
      </w:r>
      <w:r w:rsidR="00CB67D4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to address community concerns</w:t>
      </w:r>
      <w:r w:rsidR="009E6C44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, for example</w:t>
      </w:r>
      <w:r w:rsidR="00191F90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9E6C44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Mental Health and Psychosocial Support </w:t>
      </w:r>
      <w:r w:rsidR="00191F90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or Child Support </w:t>
      </w:r>
      <w:r w:rsidR="009E6C44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services</w:t>
      </w:r>
      <w:r w:rsidR="00632E5E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606429D3" wp14:editId="7DA57564">
            <wp:extent cx="163830" cy="163830"/>
            <wp:effectExtent l="0" t="0" r="1270" b="1270"/>
            <wp:docPr id="61" name="Picture 61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Completed</w:t>
      </w:r>
    </w:p>
    <w:p w14:paraId="1B748806" w14:textId="77777777" w:rsidR="00F371CE" w:rsidRPr="00E77969" w:rsidRDefault="00F371CE" w:rsidP="0008010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4F957331" wp14:editId="3370EE00">
            <wp:extent cx="163830" cy="163830"/>
            <wp:effectExtent l="0" t="0" r="1270" b="1270"/>
            <wp:docPr id="62" name="Picture 62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In Progress</w:t>
      </w:r>
    </w:p>
    <w:p w14:paraId="39C88C97" w14:textId="6360EC24" w:rsidR="00643A3E" w:rsidRPr="00E77969" w:rsidRDefault="00F371CE" w:rsidP="00080102">
      <w:pPr>
        <w:pStyle w:val="ListParagraph"/>
        <w:spacing w:after="0" w:line="240" w:lineRule="auto"/>
        <w:ind w:left="108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0E674F9E" wp14:editId="2C661D2B">
            <wp:extent cx="163830" cy="163830"/>
            <wp:effectExtent l="0" t="0" r="1270" b="1270"/>
            <wp:docPr id="63" name="Picture 63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Not started</w:t>
      </w:r>
      <w:r w:rsidR="00191F90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</w:p>
    <w:p w14:paraId="60D1648C" w14:textId="618FD50F" w:rsidR="000E50F7" w:rsidRPr="00E77969" w:rsidRDefault="00415160" w:rsidP="00415160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Technology</w:t>
      </w:r>
      <w:r w:rsidR="000E50F7" w:rsidRPr="00E779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</w:p>
    <w:p w14:paraId="6E2FF612" w14:textId="06867E7F" w:rsidR="00F371CE" w:rsidRPr="00E77969" w:rsidRDefault="00F371CE" w:rsidP="00BF726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Staff have a</w:t>
      </w:r>
      <w:r w:rsidR="00E50556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ccess and </w:t>
      </w:r>
      <w:r w:rsidR="009E6C44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ability to</w:t>
      </w:r>
      <w:r w:rsidR="00E50556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CB67D4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use </w:t>
      </w:r>
      <w:r w:rsidR="00E50556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mobile technologies for</w:t>
      </w:r>
      <w:r w:rsidR="004E7B60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collecting data and promoting behaviors</w:t>
      </w:r>
      <w:r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0FC4C58E" wp14:editId="0ADB9761">
            <wp:extent cx="163830" cy="163830"/>
            <wp:effectExtent l="0" t="0" r="1270" b="1270"/>
            <wp:docPr id="64" name="Picture 64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Completed</w:t>
      </w:r>
    </w:p>
    <w:p w14:paraId="41000F65" w14:textId="77777777" w:rsidR="00F371CE" w:rsidRPr="00E77969" w:rsidRDefault="00F371CE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254B1FF5" wp14:editId="4E15CAED">
            <wp:extent cx="163830" cy="163830"/>
            <wp:effectExtent l="0" t="0" r="1270" b="1270"/>
            <wp:docPr id="65" name="Picture 65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In Progress</w:t>
      </w:r>
    </w:p>
    <w:p w14:paraId="4E52084A" w14:textId="50344866" w:rsidR="009E6C44" w:rsidRPr="00E77969" w:rsidRDefault="00F371CE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3516C688" wp14:editId="45CB207B">
            <wp:extent cx="163830" cy="163830"/>
            <wp:effectExtent l="0" t="0" r="1270" b="1270"/>
            <wp:docPr id="66" name="Picture 66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Not started</w:t>
      </w:r>
      <w:r w:rsidR="00191F90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</w:p>
    <w:p w14:paraId="568E2DDE" w14:textId="20C84643" w:rsidR="00F371CE" w:rsidRPr="00E77969" w:rsidRDefault="00F371CE" w:rsidP="00BF726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Staff have a</w:t>
      </w:r>
      <w:r w:rsidR="00643A3E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ccess and </w:t>
      </w:r>
      <w:r w:rsidR="009E6C44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ability</w:t>
      </w:r>
      <w:r w:rsidR="00643A3E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to use Web technologies for </w:t>
      </w:r>
      <w:r w:rsidR="004E7B60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promoting optional behaviors</w:t>
      </w:r>
      <w:r w:rsidR="00643A3E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(e.g., social media)</w:t>
      </w:r>
      <w:r w:rsidR="007150F4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59B62810" wp14:editId="3C2BDE35">
            <wp:extent cx="163830" cy="163830"/>
            <wp:effectExtent l="0" t="0" r="1270" b="1270"/>
            <wp:docPr id="67" name="Picture 67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Completed</w:t>
      </w:r>
    </w:p>
    <w:p w14:paraId="278282F4" w14:textId="77777777" w:rsidR="00F371CE" w:rsidRPr="00E77969" w:rsidRDefault="00F371CE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79F85C69" wp14:editId="47FE1B16">
            <wp:extent cx="163830" cy="163830"/>
            <wp:effectExtent l="0" t="0" r="1270" b="1270"/>
            <wp:docPr id="68" name="Picture 68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In Progress</w:t>
      </w:r>
    </w:p>
    <w:p w14:paraId="7D500339" w14:textId="2E3800ED" w:rsidR="00643A3E" w:rsidRPr="00E77969" w:rsidRDefault="00F371CE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7A61E70B" wp14:editId="18E978D9">
            <wp:extent cx="163830" cy="163830"/>
            <wp:effectExtent l="0" t="0" r="1270" b="1270"/>
            <wp:docPr id="69" name="Picture 69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Not started</w:t>
      </w:r>
    </w:p>
    <w:p w14:paraId="562D704A" w14:textId="79293F9A" w:rsidR="009E6C44" w:rsidRPr="00E77969" w:rsidRDefault="009E6C44" w:rsidP="00191F90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36618E8C" w14:textId="00AFD070" w:rsidR="00415160" w:rsidRPr="00E77969" w:rsidRDefault="00415160" w:rsidP="00643A3E">
      <w:pPr>
        <w:spacing w:after="0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Monitoring and Evaluation</w:t>
      </w:r>
      <w:r w:rsidR="000E50F7" w:rsidRPr="00E7796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br/>
      </w:r>
    </w:p>
    <w:p w14:paraId="4C4C0911" w14:textId="346355FB" w:rsidR="00F371CE" w:rsidRPr="00E77969" w:rsidRDefault="00D515FB" w:rsidP="00BF726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Include r</w:t>
      </w:r>
      <w:r w:rsidR="00E77969" w:rsidRPr="00E7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isk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E77969" w:rsidRPr="00E77969">
        <w:rPr>
          <w:rFonts w:ascii="Times New Roman" w:hAnsi="Times New Roman" w:cs="Times New Roman"/>
          <w:color w:val="000000" w:themeColor="text1"/>
          <w:sz w:val="24"/>
          <w:szCs w:val="24"/>
        </w:rPr>
        <w:t>ommunication and/or community engagement outcome indicators in every new outbreak program design</w:t>
      </w:r>
      <w:r w:rsidR="0080764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E77969" w:rsidRPr="00E7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reflect</w:t>
      </w:r>
      <w:r w:rsidR="0080764B">
        <w:rPr>
          <w:rFonts w:ascii="Times New Roman" w:hAnsi="Times New Roman" w:cs="Times New Roman"/>
          <w:color w:val="000000" w:themeColor="text1"/>
          <w:sz w:val="24"/>
          <w:szCs w:val="24"/>
        </w:rPr>
        <w:t>ed</w:t>
      </w:r>
      <w:r w:rsidR="00E77969" w:rsidRPr="00E7796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an  M&amp;E framework for current outbreak responses.</w:t>
      </w:r>
      <w:r w:rsidR="00F371CE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="00F371C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="00F371C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="00F371C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="00F371CE"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15E0F1E8" wp14:editId="71AD1F0E">
            <wp:extent cx="163830" cy="163830"/>
            <wp:effectExtent l="0" t="0" r="1270" b="1270"/>
            <wp:docPr id="70" name="Picture 70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1C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="00F371C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Completed</w:t>
      </w:r>
    </w:p>
    <w:p w14:paraId="1C049EE1" w14:textId="77777777" w:rsidR="00F371CE" w:rsidRPr="00E77969" w:rsidRDefault="00F371CE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198D4AC2" wp14:editId="5C79B2E4">
            <wp:extent cx="163830" cy="163830"/>
            <wp:effectExtent l="0" t="0" r="1270" b="1270"/>
            <wp:docPr id="71" name="Picture 71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In Progress</w:t>
      </w:r>
    </w:p>
    <w:p w14:paraId="784FDF13" w14:textId="77777777" w:rsidR="00F371CE" w:rsidRPr="00E77969" w:rsidRDefault="00F371CE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43D0BA6E" wp14:editId="398CF37D">
            <wp:extent cx="163830" cy="163830"/>
            <wp:effectExtent l="0" t="0" r="1270" b="1270"/>
            <wp:docPr id="72" name="Picture 72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Not started</w:t>
      </w:r>
    </w:p>
    <w:p w14:paraId="65ED2DAB" w14:textId="41DB4752" w:rsidR="00E50556" w:rsidRPr="00E77969" w:rsidRDefault="00E50556" w:rsidP="00F371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10672699" w14:textId="5D51BCFC" w:rsidR="00F371CE" w:rsidRPr="00E77969" w:rsidRDefault="000E51A6" w:rsidP="00BF726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There is</w:t>
      </w:r>
      <w:r w:rsidR="008C76DB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 s</w:t>
      </w:r>
      <w:r w:rsidR="000E50F7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ystem in place to track if and how </w:t>
      </w:r>
      <w:r w:rsidR="004E7B60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risk communication and community engagement</w:t>
      </w:r>
      <w:r w:rsidR="00A5724A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E50F7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interventions are reaching</w:t>
      </w:r>
      <w:r w:rsidR="00F371CE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the most</w:t>
      </w:r>
      <w:r w:rsidR="000E50F7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marginalized and vulnerable populations</w:t>
      </w:r>
      <w:r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F371CE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="00F371C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="00F371C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="00F371C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="00F371CE"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7FB4EA3A" wp14:editId="5A8AA975">
            <wp:extent cx="163830" cy="163830"/>
            <wp:effectExtent l="0" t="0" r="1270" b="1270"/>
            <wp:docPr id="73" name="Picture 73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1C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="00F371C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Completed</w:t>
      </w:r>
    </w:p>
    <w:p w14:paraId="60406D55" w14:textId="77777777" w:rsidR="00F371CE" w:rsidRPr="00E77969" w:rsidRDefault="00F371CE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1493C70C" wp14:editId="0447CD29">
            <wp:extent cx="163830" cy="163830"/>
            <wp:effectExtent l="0" t="0" r="1270" b="1270"/>
            <wp:docPr id="74" name="Picture 74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In Progress</w:t>
      </w:r>
    </w:p>
    <w:p w14:paraId="225E3FB6" w14:textId="13FBB8BF" w:rsidR="000E50F7" w:rsidRPr="00E77969" w:rsidRDefault="00F371CE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51966167" wp14:editId="11239F83">
            <wp:extent cx="163830" cy="163830"/>
            <wp:effectExtent l="0" t="0" r="1270" b="1270"/>
            <wp:docPr id="75" name="Picture 75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Not started</w:t>
      </w:r>
    </w:p>
    <w:p w14:paraId="14BEEB95" w14:textId="77777777" w:rsidR="000E50F7" w:rsidRPr="00E77969" w:rsidRDefault="000E50F7" w:rsidP="000E50F7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6BE665CC" w14:textId="0F041803" w:rsidR="00F371CE" w:rsidRPr="00E77969" w:rsidRDefault="000E51A6" w:rsidP="00BF7265">
      <w:pPr>
        <w:pStyle w:val="ListParagraph"/>
        <w:numPr>
          <w:ilvl w:val="0"/>
          <w:numId w:val="24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There is</w:t>
      </w:r>
      <w:r w:rsidR="008C76DB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</w:t>
      </w:r>
      <w:r w:rsidR="000E50F7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process to </w:t>
      </w:r>
      <w:r w:rsidR="004E7B60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analyze</w:t>
      </w:r>
      <w:r w:rsidR="000E50F7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data based on gender</w:t>
      </w:r>
      <w:r w:rsidR="009316E2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a</w:t>
      </w:r>
      <w:r w:rsidR="000E50F7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nd re-examine programs based on gender to make changes</w:t>
      </w:r>
      <w:r w:rsidR="009316E2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="00F371CE" w:rsidRPr="00E77969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br/>
      </w:r>
      <w:r w:rsidR="00F371C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="00F371C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="00F371C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="00F371CE"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5F95F633" wp14:editId="1712E2BD">
            <wp:extent cx="163830" cy="163830"/>
            <wp:effectExtent l="0" t="0" r="1270" b="1270"/>
            <wp:docPr id="76" name="Picture 76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371C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="00F371CE"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Completed</w:t>
      </w:r>
    </w:p>
    <w:p w14:paraId="00DC3F1F" w14:textId="77777777" w:rsidR="00F371CE" w:rsidRPr="00E77969" w:rsidRDefault="00F371CE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4A9128D4" wp14:editId="3DD82163">
            <wp:extent cx="163830" cy="163830"/>
            <wp:effectExtent l="0" t="0" r="1270" b="1270"/>
            <wp:docPr id="77" name="Picture 77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In Progress</w:t>
      </w:r>
    </w:p>
    <w:p w14:paraId="1C6E2D0E" w14:textId="77777777" w:rsidR="00F371CE" w:rsidRPr="00E77969" w:rsidRDefault="00F371CE" w:rsidP="00080102">
      <w:pPr>
        <w:pStyle w:val="ListParagraph"/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begin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instrText xml:space="preserve"> INCLUDEPICTURE "/var/folders/tj/9msbk32d61x3sbqrgm3l00y80000gn/T/com.microsoft.Word/WebArchiveCopyPasteTempFiles/page2image2331907472" \* MERGEFORMATINET </w:instrText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separate"/>
      </w:r>
      <w:r w:rsidRPr="00E77969">
        <w:rPr>
          <w:rFonts w:ascii="Times New Roman" w:eastAsia="Times New Roman" w:hAnsi="Times New Roman" w:cs="Times New Roman"/>
          <w:bCs/>
          <w:iCs/>
          <w:noProof/>
          <w:color w:val="000000" w:themeColor="text1"/>
          <w:sz w:val="24"/>
          <w:szCs w:val="24"/>
        </w:rPr>
        <w:drawing>
          <wp:inline distT="0" distB="0" distL="0" distR="0" wp14:anchorId="27859AAC" wp14:editId="4B8B8BCE">
            <wp:extent cx="163830" cy="163830"/>
            <wp:effectExtent l="0" t="0" r="1270" b="1270"/>
            <wp:docPr id="78" name="Picture 78" descr="page2image2331907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2image233190747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fldChar w:fldCharType="end"/>
      </w:r>
      <w:r w:rsidRPr="00E77969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  <w:t xml:space="preserve"> Not started</w:t>
      </w:r>
    </w:p>
    <w:p w14:paraId="691117BE" w14:textId="49C32CAE" w:rsidR="00643A3E" w:rsidRPr="00E77969" w:rsidRDefault="00643A3E" w:rsidP="00F371CE">
      <w:pPr>
        <w:pStyle w:val="ListParagraph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</w:rPr>
      </w:pPr>
    </w:p>
    <w:p w14:paraId="1CCB0F26" w14:textId="278B9C83" w:rsidR="000E50F7" w:rsidRPr="00E06265" w:rsidRDefault="000E50F7" w:rsidP="00643A3E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sectPr w:rsidR="000E50F7" w:rsidRPr="00E06265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B6D24A" w14:textId="77777777" w:rsidR="003959F0" w:rsidRDefault="003959F0">
      <w:pPr>
        <w:spacing w:after="0" w:line="240" w:lineRule="auto"/>
      </w:pPr>
      <w:r>
        <w:separator/>
      </w:r>
    </w:p>
  </w:endnote>
  <w:endnote w:type="continuationSeparator" w:id="0">
    <w:p w14:paraId="089E8B41" w14:textId="77777777" w:rsidR="003959F0" w:rsidRDefault="0039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4D"/>
    <w:family w:val="swiss"/>
    <w:pitch w:val="variable"/>
    <w:sig w:usb0="00000003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9B5EBC" w14:textId="77777777" w:rsidR="003959F0" w:rsidRDefault="003959F0">
      <w:pPr>
        <w:spacing w:after="0" w:line="240" w:lineRule="auto"/>
      </w:pPr>
      <w:r>
        <w:separator/>
      </w:r>
    </w:p>
  </w:footnote>
  <w:footnote w:type="continuationSeparator" w:id="0">
    <w:p w14:paraId="4879B54F" w14:textId="77777777" w:rsidR="003959F0" w:rsidRDefault="00395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9B192" w14:textId="77777777" w:rsidR="007833A8" w:rsidRPr="007833A8" w:rsidRDefault="00A52FEE" w:rsidP="007833A8">
    <w:pPr>
      <w:rPr>
        <w:sz w:val="24"/>
        <w:szCs w:val="24"/>
      </w:rPr>
    </w:pPr>
    <w:r w:rsidRPr="007833A8">
      <w:rPr>
        <w:rStyle w:val="normaltextrun"/>
        <w:rFonts w:ascii="Gill Sans MT" w:hAnsi="Gill Sans MT"/>
        <w:b/>
        <w:bCs/>
        <w:caps/>
        <w:color w:val="C2113A"/>
        <w:sz w:val="24"/>
        <w:szCs w:val="24"/>
      </w:rPr>
      <w:t xml:space="preserve">READY: </w:t>
    </w:r>
    <w:r w:rsidRPr="007833A8">
      <w:rPr>
        <w:rStyle w:val="normaltextrun"/>
        <w:rFonts w:ascii="Gill Sans MT" w:hAnsi="Gill Sans MT"/>
        <w:b/>
        <w:bCs/>
        <w:caps/>
        <w:color w:val="A6A6A6"/>
        <w:sz w:val="24"/>
        <w:szCs w:val="24"/>
      </w:rPr>
      <w:t xml:space="preserve">Global readiness for </w:t>
    </w:r>
    <w:r w:rsidRPr="007833A8">
      <w:rPr>
        <w:rStyle w:val="normaltextrun"/>
        <w:rFonts w:ascii="Gill Sans MT" w:hAnsi="Gill Sans MT"/>
        <w:b/>
        <w:bCs/>
        <w:caps/>
        <w:color w:val="C2113A"/>
        <w:sz w:val="24"/>
        <w:szCs w:val="24"/>
      </w:rPr>
      <w:t>major</w:t>
    </w:r>
    <w:r w:rsidRPr="007833A8">
      <w:rPr>
        <w:rStyle w:val="normaltextrun"/>
        <w:rFonts w:ascii="Gill Sans MT" w:hAnsi="Gill Sans MT"/>
        <w:b/>
        <w:bCs/>
        <w:caps/>
        <w:color w:val="A6A6A6"/>
        <w:sz w:val="24"/>
        <w:szCs w:val="24"/>
      </w:rPr>
      <w:t xml:space="preserve"> disease outbreak RESPONSE</w:t>
    </w:r>
  </w:p>
  <w:p w14:paraId="22EDF5AC" w14:textId="77777777" w:rsidR="007833A8" w:rsidRDefault="003959F0" w:rsidP="007833A8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0167CB"/>
    <w:multiLevelType w:val="hybridMultilevel"/>
    <w:tmpl w:val="F7BC8E6E"/>
    <w:lvl w:ilvl="0" w:tplc="CCC4351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9E674E"/>
    <w:multiLevelType w:val="hybridMultilevel"/>
    <w:tmpl w:val="6EA2B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DDA0CE22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E0123"/>
    <w:multiLevelType w:val="hybridMultilevel"/>
    <w:tmpl w:val="ED7EB4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DDA0CE22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C6B76"/>
    <w:multiLevelType w:val="hybridMultilevel"/>
    <w:tmpl w:val="132CD680"/>
    <w:lvl w:ilvl="0" w:tplc="8F60E8BC"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490104B"/>
    <w:multiLevelType w:val="hybridMultilevel"/>
    <w:tmpl w:val="9B0A6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E636406C">
      <w:start w:val="30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03B82"/>
    <w:multiLevelType w:val="hybridMultilevel"/>
    <w:tmpl w:val="63960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06629"/>
    <w:multiLevelType w:val="hybridMultilevel"/>
    <w:tmpl w:val="1FC8A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DDA0CE22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08467F"/>
    <w:multiLevelType w:val="hybridMultilevel"/>
    <w:tmpl w:val="0E1804F2"/>
    <w:lvl w:ilvl="0" w:tplc="4A8895E6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C566C"/>
    <w:multiLevelType w:val="hybridMultilevel"/>
    <w:tmpl w:val="44EA4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43E6D"/>
    <w:multiLevelType w:val="hybridMultilevel"/>
    <w:tmpl w:val="1D48B8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082664"/>
    <w:multiLevelType w:val="hybridMultilevel"/>
    <w:tmpl w:val="0C5EEB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DDA0CE22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072F32"/>
    <w:multiLevelType w:val="hybridMultilevel"/>
    <w:tmpl w:val="B24ECA26"/>
    <w:lvl w:ilvl="0" w:tplc="8F60E8BC"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31D14C3"/>
    <w:multiLevelType w:val="hybridMultilevel"/>
    <w:tmpl w:val="7004DE88"/>
    <w:lvl w:ilvl="0" w:tplc="DDA0CE2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455A3A"/>
    <w:multiLevelType w:val="hybridMultilevel"/>
    <w:tmpl w:val="436C1074"/>
    <w:lvl w:ilvl="0" w:tplc="8F60E8BC"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6FD3D77"/>
    <w:multiLevelType w:val="hybridMultilevel"/>
    <w:tmpl w:val="7FBE4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EB0A15"/>
    <w:multiLevelType w:val="hybridMultilevel"/>
    <w:tmpl w:val="359AD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7C4FE9"/>
    <w:multiLevelType w:val="hybridMultilevel"/>
    <w:tmpl w:val="BB343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525E49"/>
    <w:multiLevelType w:val="hybridMultilevel"/>
    <w:tmpl w:val="A134F4B8"/>
    <w:lvl w:ilvl="0" w:tplc="DDA0CE2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0C2B35"/>
    <w:multiLevelType w:val="hybridMultilevel"/>
    <w:tmpl w:val="898ADB9E"/>
    <w:lvl w:ilvl="0" w:tplc="CCC43510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DDA0CE22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9D1602"/>
    <w:multiLevelType w:val="hybridMultilevel"/>
    <w:tmpl w:val="F1E231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567605B"/>
    <w:multiLevelType w:val="hybridMultilevel"/>
    <w:tmpl w:val="ABE0653A"/>
    <w:lvl w:ilvl="0" w:tplc="8F60E8BC">
      <w:numFmt w:val="bullet"/>
      <w:lvlText w:val="–"/>
      <w:lvlJc w:val="left"/>
      <w:pPr>
        <w:ind w:left="10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9BF103E"/>
    <w:multiLevelType w:val="hybridMultilevel"/>
    <w:tmpl w:val="C00C21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DDA0CE22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D7449"/>
    <w:multiLevelType w:val="hybridMultilevel"/>
    <w:tmpl w:val="DA1E49D2"/>
    <w:lvl w:ilvl="0" w:tplc="DDA0CE2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AF3B02"/>
    <w:multiLevelType w:val="hybridMultilevel"/>
    <w:tmpl w:val="F2A427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DDA0CE22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C90E8C"/>
    <w:multiLevelType w:val="hybridMultilevel"/>
    <w:tmpl w:val="A5040372"/>
    <w:lvl w:ilvl="0" w:tplc="DDA0CE2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DDA0CE22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560DDD"/>
    <w:multiLevelType w:val="hybridMultilevel"/>
    <w:tmpl w:val="11DEC960"/>
    <w:lvl w:ilvl="0" w:tplc="4A8895E6">
      <w:start w:val="2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DDA0CE22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537717"/>
    <w:multiLevelType w:val="hybridMultilevel"/>
    <w:tmpl w:val="E2883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DDA0CE22">
      <w:start w:val="1"/>
      <w:numFmt w:val="bullet"/>
      <w:lvlText w:val="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621D1B"/>
    <w:multiLevelType w:val="hybridMultilevel"/>
    <w:tmpl w:val="7F1CFE06"/>
    <w:lvl w:ilvl="0" w:tplc="DDA0CE22">
      <w:start w:val="1"/>
      <w:numFmt w:val="bullet"/>
      <w:lvlText w:val="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14"/>
  </w:num>
  <w:num w:numId="4">
    <w:abstractNumId w:val="5"/>
  </w:num>
  <w:num w:numId="5">
    <w:abstractNumId w:val="7"/>
  </w:num>
  <w:num w:numId="6">
    <w:abstractNumId w:val="9"/>
  </w:num>
  <w:num w:numId="7">
    <w:abstractNumId w:val="0"/>
  </w:num>
  <w:num w:numId="8">
    <w:abstractNumId w:val="15"/>
  </w:num>
  <w:num w:numId="9">
    <w:abstractNumId w:val="8"/>
  </w:num>
  <w:num w:numId="10">
    <w:abstractNumId w:val="2"/>
  </w:num>
  <w:num w:numId="11">
    <w:abstractNumId w:val="18"/>
  </w:num>
  <w:num w:numId="12">
    <w:abstractNumId w:val="23"/>
  </w:num>
  <w:num w:numId="13">
    <w:abstractNumId w:val="25"/>
  </w:num>
  <w:num w:numId="14">
    <w:abstractNumId w:val="26"/>
  </w:num>
  <w:num w:numId="15">
    <w:abstractNumId w:val="21"/>
  </w:num>
  <w:num w:numId="16">
    <w:abstractNumId w:val="6"/>
  </w:num>
  <w:num w:numId="17">
    <w:abstractNumId w:val="10"/>
  </w:num>
  <w:num w:numId="18">
    <w:abstractNumId w:val="4"/>
  </w:num>
  <w:num w:numId="19">
    <w:abstractNumId w:val="27"/>
  </w:num>
  <w:num w:numId="20">
    <w:abstractNumId w:val="17"/>
  </w:num>
  <w:num w:numId="21">
    <w:abstractNumId w:val="22"/>
  </w:num>
  <w:num w:numId="22">
    <w:abstractNumId w:val="24"/>
  </w:num>
  <w:num w:numId="23">
    <w:abstractNumId w:val="12"/>
  </w:num>
  <w:num w:numId="24">
    <w:abstractNumId w:val="19"/>
  </w:num>
  <w:num w:numId="25">
    <w:abstractNumId w:val="3"/>
  </w:num>
  <w:num w:numId="26">
    <w:abstractNumId w:val="13"/>
  </w:num>
  <w:num w:numId="27">
    <w:abstractNumId w:val="11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79E"/>
    <w:rsid w:val="00010A3F"/>
    <w:rsid w:val="00011E28"/>
    <w:rsid w:val="000314F7"/>
    <w:rsid w:val="000429BA"/>
    <w:rsid w:val="00080102"/>
    <w:rsid w:val="000A229B"/>
    <w:rsid w:val="000C08D6"/>
    <w:rsid w:val="000E50F7"/>
    <w:rsid w:val="000E51A6"/>
    <w:rsid w:val="00115363"/>
    <w:rsid w:val="00123661"/>
    <w:rsid w:val="001505A2"/>
    <w:rsid w:val="001506CB"/>
    <w:rsid w:val="00151C9D"/>
    <w:rsid w:val="0016695F"/>
    <w:rsid w:val="00181856"/>
    <w:rsid w:val="00191F90"/>
    <w:rsid w:val="001921AB"/>
    <w:rsid w:val="001E23D6"/>
    <w:rsid w:val="0022451C"/>
    <w:rsid w:val="0025069F"/>
    <w:rsid w:val="0025180A"/>
    <w:rsid w:val="00281590"/>
    <w:rsid w:val="00294357"/>
    <w:rsid w:val="00295832"/>
    <w:rsid w:val="0032759D"/>
    <w:rsid w:val="0034756B"/>
    <w:rsid w:val="00354D80"/>
    <w:rsid w:val="0036072D"/>
    <w:rsid w:val="00360C14"/>
    <w:rsid w:val="003959F0"/>
    <w:rsid w:val="003A04C6"/>
    <w:rsid w:val="003B2BDB"/>
    <w:rsid w:val="003D6CF5"/>
    <w:rsid w:val="003F6DFF"/>
    <w:rsid w:val="00406B3A"/>
    <w:rsid w:val="00407D8A"/>
    <w:rsid w:val="00415160"/>
    <w:rsid w:val="00455F13"/>
    <w:rsid w:val="00473461"/>
    <w:rsid w:val="0047526F"/>
    <w:rsid w:val="00486E3F"/>
    <w:rsid w:val="004E7B60"/>
    <w:rsid w:val="004F34B6"/>
    <w:rsid w:val="0053475C"/>
    <w:rsid w:val="00551E6A"/>
    <w:rsid w:val="0057454C"/>
    <w:rsid w:val="005C4EE4"/>
    <w:rsid w:val="005E0AAB"/>
    <w:rsid w:val="005F0976"/>
    <w:rsid w:val="00632E5E"/>
    <w:rsid w:val="00635C63"/>
    <w:rsid w:val="00643A3E"/>
    <w:rsid w:val="00656369"/>
    <w:rsid w:val="006D7361"/>
    <w:rsid w:val="006F7C19"/>
    <w:rsid w:val="007150F4"/>
    <w:rsid w:val="007269AD"/>
    <w:rsid w:val="007321B3"/>
    <w:rsid w:val="00745A80"/>
    <w:rsid w:val="00747ECA"/>
    <w:rsid w:val="00771608"/>
    <w:rsid w:val="00794B01"/>
    <w:rsid w:val="00796450"/>
    <w:rsid w:val="007A73C6"/>
    <w:rsid w:val="007B06D0"/>
    <w:rsid w:val="007C146A"/>
    <w:rsid w:val="0080764B"/>
    <w:rsid w:val="0081200B"/>
    <w:rsid w:val="00813EB3"/>
    <w:rsid w:val="00867442"/>
    <w:rsid w:val="008843D8"/>
    <w:rsid w:val="008B479E"/>
    <w:rsid w:val="008C4560"/>
    <w:rsid w:val="008C76DB"/>
    <w:rsid w:val="008F2734"/>
    <w:rsid w:val="009316E2"/>
    <w:rsid w:val="0093349A"/>
    <w:rsid w:val="00935A28"/>
    <w:rsid w:val="009573D2"/>
    <w:rsid w:val="00980BEE"/>
    <w:rsid w:val="009D63CD"/>
    <w:rsid w:val="009E3B4F"/>
    <w:rsid w:val="009E6C44"/>
    <w:rsid w:val="00A521FF"/>
    <w:rsid w:val="00A52FEE"/>
    <w:rsid w:val="00A5674A"/>
    <w:rsid w:val="00A5724A"/>
    <w:rsid w:val="00AA3123"/>
    <w:rsid w:val="00AC1407"/>
    <w:rsid w:val="00AD3C93"/>
    <w:rsid w:val="00AF0587"/>
    <w:rsid w:val="00B5118E"/>
    <w:rsid w:val="00B62890"/>
    <w:rsid w:val="00B826E9"/>
    <w:rsid w:val="00B82B05"/>
    <w:rsid w:val="00B930AA"/>
    <w:rsid w:val="00BD2640"/>
    <w:rsid w:val="00BE11D2"/>
    <w:rsid w:val="00BE156B"/>
    <w:rsid w:val="00BF7265"/>
    <w:rsid w:val="00C24772"/>
    <w:rsid w:val="00C53B1D"/>
    <w:rsid w:val="00C56362"/>
    <w:rsid w:val="00C74137"/>
    <w:rsid w:val="00C86804"/>
    <w:rsid w:val="00CB03F7"/>
    <w:rsid w:val="00CB67D4"/>
    <w:rsid w:val="00CD4819"/>
    <w:rsid w:val="00D05C8A"/>
    <w:rsid w:val="00D246CE"/>
    <w:rsid w:val="00D515FB"/>
    <w:rsid w:val="00DF6865"/>
    <w:rsid w:val="00E06265"/>
    <w:rsid w:val="00E15E94"/>
    <w:rsid w:val="00E50556"/>
    <w:rsid w:val="00E54339"/>
    <w:rsid w:val="00E77969"/>
    <w:rsid w:val="00EA22BF"/>
    <w:rsid w:val="00EB525B"/>
    <w:rsid w:val="00EE53CE"/>
    <w:rsid w:val="00EF5775"/>
    <w:rsid w:val="00F225E2"/>
    <w:rsid w:val="00F371CE"/>
    <w:rsid w:val="00F56172"/>
    <w:rsid w:val="00F75FBA"/>
    <w:rsid w:val="00FF3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FDD558"/>
  <w15:chartTrackingRefBased/>
  <w15:docId w15:val="{6CC5CB8B-D1BB-6D49-91F6-442DE279C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479E"/>
    <w:pPr>
      <w:spacing w:after="160" w:line="259" w:lineRule="auto"/>
    </w:pPr>
    <w:rPr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36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36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ADYHeading3">
    <w:name w:val="READY_Heading 3"/>
    <w:basedOn w:val="Heading3"/>
    <w:autoRedefine/>
    <w:qFormat/>
    <w:rsid w:val="00656369"/>
    <w:rPr>
      <w:rFonts w:asciiTheme="minorHAnsi" w:hAnsiTheme="minorHAnsi"/>
      <w:i/>
      <w:sz w:val="28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369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READYHeading2">
    <w:name w:val="READY_Heading 2"/>
    <w:basedOn w:val="Heading2"/>
    <w:autoRedefine/>
    <w:qFormat/>
    <w:rsid w:val="00656369"/>
    <w:rPr>
      <w:b/>
      <w:sz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36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paragraph">
    <w:name w:val="paragraph"/>
    <w:basedOn w:val="Normal"/>
    <w:rsid w:val="008B4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8B479E"/>
  </w:style>
  <w:style w:type="character" w:customStyle="1" w:styleId="eop">
    <w:name w:val="eop"/>
    <w:basedOn w:val="DefaultParagraphFont"/>
    <w:rsid w:val="008B479E"/>
  </w:style>
  <w:style w:type="paragraph" w:styleId="ListParagraph">
    <w:name w:val="List Paragraph"/>
    <w:basedOn w:val="Normal"/>
    <w:uiPriority w:val="34"/>
    <w:qFormat/>
    <w:rsid w:val="008B47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B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79E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451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51C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843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43D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43D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43D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43D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958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832"/>
    <w:rPr>
      <w:sz w:val="22"/>
      <w:szCs w:val="22"/>
    </w:rPr>
  </w:style>
  <w:style w:type="table" w:styleId="TableGrid">
    <w:name w:val="Table Grid"/>
    <w:basedOn w:val="TableNormal"/>
    <w:uiPriority w:val="39"/>
    <w:rsid w:val="00CB67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2567</Words>
  <Characters>14637</Characters>
  <Application>Microsoft Office Word</Application>
  <DocSecurity>0</DocSecurity>
  <Lines>121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Bertram</dc:creator>
  <cp:keywords/>
  <dc:description/>
  <cp:lastModifiedBy>Kathryn Bertram</cp:lastModifiedBy>
  <cp:revision>2</cp:revision>
  <dcterms:created xsi:type="dcterms:W3CDTF">2020-06-12T13:04:00Z</dcterms:created>
  <dcterms:modified xsi:type="dcterms:W3CDTF">2020-06-12T13:04:00Z</dcterms:modified>
</cp:coreProperties>
</file>